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distribute"/>
        <w:rPr>
          <w:rFonts w:ascii="方正大标宋_GBK" w:hAnsi="方正大标宋_GBK" w:eastAsia="方正大标宋_GBK" w:cs="Times New Roman"/>
          <w:color w:val="FF0000"/>
          <w:w w:val="90"/>
          <w:sz w:val="112"/>
          <w:szCs w:val="112"/>
        </w:rPr>
      </w:pPr>
      <w:r>
        <w:rPr>
          <w:rFonts w:hint="eastAsia" w:ascii="方正大标宋_GBK" w:hAnsi="方正大标宋_GBK" w:eastAsia="方正大标宋_GBK" w:cs="方正大标宋_GBK"/>
          <w:color w:val="FF0000"/>
          <w:w w:val="90"/>
          <w:sz w:val="112"/>
          <w:szCs w:val="112"/>
        </w:rPr>
        <w:t>东台市教育局</w:t>
      </w:r>
    </w:p>
    <w:p>
      <w:pPr>
        <w:jc w:val="distribute"/>
        <w:rPr>
          <w:rFonts w:ascii="方正大标宋_GBK" w:hAnsi="方正大标宋_GBK" w:eastAsia="方正大标宋_GBK" w:cs="Times New Roman"/>
          <w:w w:val="90"/>
          <w:sz w:val="112"/>
          <w:szCs w:val="112"/>
        </w:rPr>
      </w:pPr>
      <w:r>
        <w:rPr>
          <w:rFonts w:hint="eastAsia" w:ascii="方正大标宋_GBK" w:hAnsi="方正大标宋_GBK" w:eastAsia="方正大标宋_GBK" w:cs="方正大标宋_GBK"/>
          <w:color w:val="FF0000"/>
          <w:w w:val="90"/>
          <w:sz w:val="112"/>
          <w:szCs w:val="112"/>
        </w:rPr>
        <w:t>东台市科学技术协会</w:t>
      </w:r>
    </w:p>
    <w:p>
      <w:pPr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jc w:val="center"/>
        <w:rPr>
          <w:rFonts w:ascii="方正仿宋_GBK" w:hAnsi="方正仿宋_GBK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东科协〔</w:t>
      </w:r>
      <w:r>
        <w:rPr>
          <w:rFonts w:ascii="方正仿宋_GBK" w:hAnsi="方正仿宋_GBK" w:eastAsia="方正仿宋_GBK" w:cs="方正仿宋_GBK"/>
          <w:sz w:val="32"/>
          <w:szCs w:val="32"/>
        </w:rPr>
        <w:t>2016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ascii="方正仿宋_GBK" w:hAnsi="方正仿宋_GBK" w:eastAsia="方正仿宋_GBK" w:cs="方正仿宋_GBK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rPr>
          <w:rFonts w:hint="eastAsia" w:ascii="方正仿宋_GBK" w:hAnsi="方正仿宋_GBK" w:eastAsia="方正仿宋_GBK" w:cs="Times New Roman"/>
          <w:color w:val="FF0000"/>
          <w:sz w:val="32"/>
          <w:szCs w:val="32"/>
          <w:u w:val="thick"/>
          <w:lang w:val="en-US" w:eastAsia="zh-CN"/>
        </w:rPr>
      </w:pPr>
      <w:r>
        <w:rPr>
          <w:rFonts w:hint="eastAsia" w:ascii="方正仿宋_GBK" w:hAnsi="方正仿宋_GBK" w:eastAsia="方正仿宋_GBK" w:cs="Times New Roman"/>
          <w:color w:val="FF0000"/>
          <w:sz w:val="32"/>
          <w:szCs w:val="32"/>
          <w:u w:val="thick"/>
          <w:lang w:val="en-US" w:eastAsia="zh-CN"/>
        </w:rPr>
        <w:t xml:space="preserve">                                                           </w:t>
      </w:r>
    </w:p>
    <w:p>
      <w:pPr>
        <w:spacing w:line="500" w:lineRule="exact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关于组织参加第二十八届国际科学与和平周</w:t>
      </w:r>
    </w:p>
    <w:p>
      <w:pPr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全国中小学生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(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江苏地区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)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“凤凰机器人杯”</w:t>
      </w:r>
    </w:p>
    <w:p>
      <w:pPr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金钥匙科技竞赛活动的通知</w:t>
      </w:r>
    </w:p>
    <w:p>
      <w:pPr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w w:val="9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各镇中小学</w:t>
      </w:r>
      <w:r>
        <w:rPr>
          <w:rFonts w:ascii="方正仿宋_GBK" w:hAnsi="方正仿宋_GBK" w:eastAsia="方正仿宋_GBK" w:cs="方正仿宋_GBK"/>
          <w:w w:val="95"/>
          <w:sz w:val="32"/>
          <w:szCs w:val="32"/>
        </w:rPr>
        <w:t>,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市直各学校</w:t>
      </w:r>
      <w:r>
        <w:rPr>
          <w:rFonts w:ascii="方正仿宋_GBK" w:hAnsi="方正仿宋_GBK" w:eastAsia="方正仿宋_GBK" w:cs="方正仿宋_GBK"/>
          <w:w w:val="95"/>
          <w:sz w:val="32"/>
          <w:szCs w:val="32"/>
        </w:rPr>
        <w:t>,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各民办学校</w:t>
      </w:r>
      <w:r>
        <w:rPr>
          <w:rFonts w:ascii="方正仿宋_GBK" w:hAnsi="方正仿宋_GBK" w:eastAsia="方正仿宋_GBK" w:cs="方正仿宋_GBK"/>
          <w:w w:val="95"/>
          <w:sz w:val="32"/>
          <w:szCs w:val="32"/>
        </w:rPr>
        <w:t>:</w:t>
      </w:r>
    </w:p>
    <w:p>
      <w:pPr>
        <w:ind w:firstLine="31680" w:firstLineChars="200"/>
        <w:rPr>
          <w:rFonts w:ascii="方正仿宋_GBK" w:hAnsi="方正仿宋_GBK" w:eastAsia="方正仿宋_GBK" w:cs="Times New Roman"/>
          <w:w w:val="9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为认真贯彻落实国务院《全民科学素质行动计划纲要》，进一步提升全市青少年科学素质，根据省教育厅《关于公布</w:t>
      </w:r>
      <w:r>
        <w:rPr>
          <w:rFonts w:ascii="方正仿宋_GBK" w:hAnsi="方正仿宋_GBK" w:eastAsia="方正仿宋_GBK" w:cs="方正仿宋_GBK"/>
          <w:w w:val="95"/>
          <w:sz w:val="32"/>
          <w:szCs w:val="32"/>
        </w:rPr>
        <w:t>2016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年全省中小学生竞赛活动项目的通知》（苏教基〔</w:t>
      </w:r>
      <w:r>
        <w:rPr>
          <w:rFonts w:ascii="方正仿宋_GBK" w:hAnsi="方正仿宋_GBK" w:eastAsia="方正仿宋_GBK" w:cs="方正仿宋_GBK"/>
          <w:w w:val="95"/>
          <w:sz w:val="32"/>
          <w:szCs w:val="32"/>
        </w:rPr>
        <w:t>2016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〕</w:t>
      </w:r>
      <w:r>
        <w:rPr>
          <w:rFonts w:ascii="方正仿宋_GBK" w:hAnsi="方正仿宋_GBK" w:eastAsia="方正仿宋_GBK" w:cs="方正仿宋_GBK"/>
          <w:w w:val="95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号）和省、盐城市科协、教育局通知要求，现将我市组织参加第二十八届国际科学与和平周全国中小学生（江苏地区）“凤凰机器人杯”金钥匙科技竞赛活动有关事项通知如下：</w:t>
      </w:r>
    </w:p>
    <w:p>
      <w:pPr>
        <w:ind w:firstLine="31680" w:firstLineChars="200"/>
        <w:rPr>
          <w:rFonts w:ascii="方正黑体_GBK" w:hAnsi="方正黑体_GBK" w:eastAsia="方正黑体_GBK" w:cs="Times New Roman"/>
          <w:b/>
          <w:bCs/>
          <w:w w:val="9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w w:val="95"/>
          <w:sz w:val="32"/>
          <w:szCs w:val="32"/>
        </w:rPr>
        <w:t>一、参赛对象</w:t>
      </w:r>
    </w:p>
    <w:p>
      <w:pPr>
        <w:ind w:firstLine="31680" w:firstLineChars="200"/>
        <w:rPr>
          <w:rFonts w:ascii="方正仿宋_GBK" w:hAnsi="方正仿宋_GBK" w:eastAsia="方正仿宋_GBK" w:cs="Times New Roman"/>
          <w:w w:val="9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全市中小学生。</w:t>
      </w:r>
    </w:p>
    <w:p>
      <w:pPr>
        <w:ind w:firstLine="31680" w:firstLineChars="200"/>
        <w:rPr>
          <w:rFonts w:ascii="方正黑体_GBK" w:hAnsi="方正黑体_GBK" w:eastAsia="方正黑体_GBK" w:cs="Times New Roman"/>
          <w:b/>
          <w:bCs/>
          <w:w w:val="9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w w:val="95"/>
          <w:sz w:val="32"/>
          <w:szCs w:val="32"/>
        </w:rPr>
        <w:t>二、参赛形式</w:t>
      </w:r>
    </w:p>
    <w:p>
      <w:pPr>
        <w:ind w:firstLine="31680" w:firstLineChars="200"/>
        <w:rPr>
          <w:rFonts w:ascii="仿宋" w:hAnsi="仿宋" w:eastAsia="仿宋" w:cs="Times New Roman"/>
          <w:color w:val="000000"/>
          <w:w w:val="9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分个人竞赛和团体竞赛两种。</w:t>
      </w:r>
      <w:r>
        <w:rPr>
          <w:rFonts w:hint="eastAsia" w:ascii="仿宋" w:hAnsi="仿宋" w:eastAsia="仿宋" w:cs="仿宋"/>
          <w:color w:val="000000"/>
          <w:w w:val="95"/>
          <w:sz w:val="32"/>
          <w:szCs w:val="32"/>
        </w:rPr>
        <w:t>个人初赛试卷和决赛试卷分别于</w:t>
      </w:r>
      <w:r>
        <w:rPr>
          <w:rFonts w:ascii="仿宋" w:hAnsi="仿宋" w:eastAsia="仿宋" w:cs="仿宋"/>
          <w:color w:val="000000"/>
          <w:w w:val="95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w w:val="95"/>
          <w:sz w:val="32"/>
          <w:szCs w:val="32"/>
        </w:rPr>
        <w:t>月中旬和</w:t>
      </w:r>
      <w:r>
        <w:rPr>
          <w:rFonts w:ascii="仿宋" w:hAnsi="仿宋" w:eastAsia="仿宋" w:cs="仿宋"/>
          <w:color w:val="000000"/>
          <w:w w:val="95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w w:val="95"/>
          <w:sz w:val="32"/>
          <w:szCs w:val="32"/>
        </w:rPr>
        <w:t>月上旬开始分批下发。</w:t>
      </w:r>
    </w:p>
    <w:p>
      <w:pPr>
        <w:pStyle w:val="4"/>
        <w:widowControl/>
        <w:shd w:val="clear" w:color="auto" w:fill="FFFFFF"/>
        <w:spacing w:beforeAutospacing="0" w:afterAutospacing="0"/>
        <w:ind w:firstLine="31680" w:firstLineChars="200"/>
        <w:jc w:val="both"/>
        <w:rPr>
          <w:rFonts w:ascii="方正楷体_GBK" w:hAnsi="方正楷体_GBK" w:eastAsia="方正楷体_GBK" w:cs="Times New Roman"/>
          <w:b/>
          <w:bCs/>
          <w:w w:val="95"/>
          <w:kern w:val="2"/>
          <w:sz w:val="32"/>
          <w:szCs w:val="32"/>
        </w:rPr>
      </w:pPr>
      <w:r>
        <w:rPr>
          <w:rFonts w:ascii="方正楷体_GBK" w:hAnsi="方正楷体_GBK" w:eastAsia="方正楷体_GBK" w:cs="方正楷体_GBK"/>
          <w:b/>
          <w:bCs/>
          <w:w w:val="95"/>
          <w:kern w:val="2"/>
          <w:sz w:val="32"/>
          <w:szCs w:val="32"/>
        </w:rPr>
        <w:t>1</w:t>
      </w:r>
      <w:r>
        <w:rPr>
          <w:rFonts w:hint="eastAsia" w:ascii="方正楷体_GBK" w:hAnsi="方正楷体_GBK" w:eastAsia="方正楷体_GBK" w:cs="方正楷体_GBK"/>
          <w:b/>
          <w:bCs/>
          <w:w w:val="95"/>
          <w:kern w:val="2"/>
          <w:sz w:val="32"/>
          <w:szCs w:val="32"/>
        </w:rPr>
        <w:t>、个人竞赛</w:t>
      </w:r>
    </w:p>
    <w:p>
      <w:pPr>
        <w:pStyle w:val="4"/>
        <w:widowControl/>
        <w:shd w:val="clear" w:color="auto" w:fill="FFFFFF"/>
        <w:spacing w:beforeAutospacing="0" w:afterAutospacing="0"/>
        <w:ind w:firstLine="31680" w:firstLineChars="200"/>
        <w:jc w:val="both"/>
        <w:rPr>
          <w:rFonts w:ascii="方正仿宋_GBK" w:hAnsi="方正仿宋_GBK" w:eastAsia="方正仿宋_GBK" w:cs="Times New Roman"/>
          <w:w w:val="95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⑴、竞赛形式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: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竞赛分高中组、初中组、小学高年级组和小学中年级组，每组各进行初赛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开卷考试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)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和决赛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闭卷考试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)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两场竞赛。</w:t>
      </w:r>
    </w:p>
    <w:p>
      <w:pPr>
        <w:pStyle w:val="4"/>
        <w:widowControl/>
        <w:shd w:val="clear" w:color="auto" w:fill="FFFFFF"/>
        <w:spacing w:beforeAutospacing="0" w:afterAutospacing="0"/>
        <w:ind w:firstLine="31680" w:firstLineChars="200"/>
        <w:jc w:val="both"/>
        <w:rPr>
          <w:rFonts w:ascii="方正仿宋_GBK" w:hAnsi="方正仿宋_GBK" w:eastAsia="方正仿宋_GBK" w:cs="Times New Roman"/>
          <w:w w:val="95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⑵、竞赛内容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: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初赛题分为两部分。第一部分为必答题，题型为知识题、综合应用题、发散思维题、奇思妙想题、科技英语题和作文题。第二部分为附加题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暑期内完成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)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，题型为动手实践和研究性学习等。决赛题型为知识题、综合应用题、发展思维题、奇思妙想题、研究性学习题和科技英语题。</w:t>
      </w:r>
    </w:p>
    <w:p>
      <w:pPr>
        <w:pStyle w:val="4"/>
        <w:widowControl/>
        <w:shd w:val="clear" w:color="auto" w:fill="FFFFFF"/>
        <w:spacing w:beforeAutospacing="0" w:afterAutospacing="0"/>
        <w:ind w:firstLine="31680" w:firstLineChars="200"/>
        <w:jc w:val="both"/>
        <w:rPr>
          <w:rFonts w:ascii="方正楷体_GBK" w:hAnsi="方正楷体_GBK" w:eastAsia="方正楷体_GBK" w:cs="Times New Roman"/>
          <w:b/>
          <w:bCs/>
          <w:w w:val="95"/>
          <w:kern w:val="2"/>
          <w:sz w:val="32"/>
          <w:szCs w:val="32"/>
        </w:rPr>
      </w:pPr>
      <w:r>
        <w:rPr>
          <w:rFonts w:ascii="方正楷体_GBK" w:hAnsi="方正楷体_GBK" w:eastAsia="方正楷体_GBK" w:cs="方正楷体_GBK"/>
          <w:b/>
          <w:bCs/>
          <w:w w:val="95"/>
          <w:kern w:val="2"/>
          <w:sz w:val="32"/>
          <w:szCs w:val="32"/>
        </w:rPr>
        <w:t>2</w:t>
      </w:r>
      <w:r>
        <w:rPr>
          <w:rFonts w:hint="eastAsia" w:ascii="方正楷体_GBK" w:hAnsi="方正楷体_GBK" w:eastAsia="方正楷体_GBK" w:cs="方正楷体_GBK"/>
          <w:b/>
          <w:bCs/>
          <w:w w:val="95"/>
          <w:kern w:val="2"/>
          <w:sz w:val="32"/>
          <w:szCs w:val="32"/>
        </w:rPr>
        <w:t>、团体比赛</w:t>
      </w:r>
    </w:p>
    <w:p>
      <w:pPr>
        <w:pStyle w:val="4"/>
        <w:widowControl/>
        <w:shd w:val="clear" w:color="auto" w:fill="FFFFFF"/>
        <w:spacing w:beforeAutospacing="0" w:afterAutospacing="0"/>
        <w:ind w:firstLine="31680" w:firstLineChars="200"/>
        <w:jc w:val="both"/>
        <w:rPr>
          <w:rFonts w:ascii="方正仿宋_GBK" w:hAnsi="方正仿宋_GBK" w:eastAsia="方正仿宋_GBK" w:cs="Times New Roman"/>
          <w:w w:val="95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省团体比赛定于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月进行，具体时间及地点另行通知。团体比赛形式及内容：以市为单位，由小学、初中、高中选手各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名组成代表队，赛题涉及科学素养、演示观察、探究实践、动手操作、科学联想、创新设计、辩论对抗等，同时还将组织参赛选手进行才艺表演。</w:t>
      </w:r>
    </w:p>
    <w:p>
      <w:pPr>
        <w:ind w:firstLine="31680" w:firstLineChars="200"/>
        <w:rPr>
          <w:rFonts w:ascii="方正黑体_GBK" w:hAnsi="方正黑体_GBK" w:eastAsia="方正黑体_GBK" w:cs="Times New Roman"/>
          <w:b/>
          <w:bCs/>
          <w:w w:val="9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w w:val="95"/>
          <w:sz w:val="32"/>
          <w:szCs w:val="32"/>
        </w:rPr>
        <w:t>三、参赛时间</w:t>
      </w:r>
    </w:p>
    <w:p>
      <w:pPr>
        <w:pStyle w:val="4"/>
        <w:widowControl/>
        <w:shd w:val="clear" w:color="auto" w:fill="FFFFFF"/>
        <w:spacing w:beforeAutospacing="0" w:afterAutospacing="0"/>
        <w:ind w:firstLine="31680" w:firstLineChars="200"/>
        <w:jc w:val="both"/>
        <w:rPr>
          <w:rFonts w:ascii="方正仿宋_GBK" w:hAnsi="方正仿宋_GBK" w:eastAsia="方正仿宋_GBK" w:cs="Times New Roman"/>
          <w:w w:val="95"/>
          <w:kern w:val="2"/>
          <w:sz w:val="32"/>
          <w:szCs w:val="32"/>
        </w:rPr>
      </w:pP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、竞赛报名时间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: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以学校为单位、分组别进行报名，报名时每名学生需缴纳报名资料费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元。报名截止时间为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日。</w:t>
      </w:r>
    </w:p>
    <w:p>
      <w:pPr>
        <w:pStyle w:val="4"/>
        <w:widowControl/>
        <w:shd w:val="clear" w:color="auto" w:fill="FFFFFF"/>
        <w:spacing w:beforeAutospacing="0" w:afterAutospacing="0"/>
        <w:ind w:firstLine="31680" w:firstLineChars="200"/>
        <w:jc w:val="both"/>
        <w:rPr>
          <w:rFonts w:ascii="方正仿宋_GBK" w:hAnsi="方正仿宋_GBK" w:eastAsia="方正仿宋_GBK" w:cs="Times New Roman"/>
          <w:w w:val="95"/>
          <w:kern w:val="2"/>
          <w:sz w:val="32"/>
          <w:szCs w:val="32"/>
        </w:rPr>
      </w:pP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、竞赛时间安排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: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初赛时间为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5-8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月，由各学校在规定的时间内组织进行。决赛时间为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24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日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高中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90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分钟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:9:00-10:30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，初中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90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分钟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:9:00-10:30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，小学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60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分钟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:9:00-10:00)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，由各地分别组织，请各学校严格按照规定安排考试，严禁出现赛题外泄及竞赛作弊的现象。</w:t>
      </w:r>
    </w:p>
    <w:p>
      <w:pPr>
        <w:ind w:firstLine="31680" w:firstLineChars="200"/>
        <w:rPr>
          <w:rFonts w:ascii="方正黑体_GBK" w:hAnsi="方正黑体_GBK" w:eastAsia="方正黑体_GBK" w:cs="Times New Roman"/>
          <w:b/>
          <w:bCs/>
          <w:w w:val="9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w w:val="95"/>
          <w:sz w:val="32"/>
          <w:szCs w:val="32"/>
        </w:rPr>
        <w:t>四、奖项设置</w:t>
      </w:r>
    </w:p>
    <w:p>
      <w:pPr>
        <w:pStyle w:val="4"/>
        <w:widowControl/>
        <w:shd w:val="clear" w:color="auto" w:fill="FFFFFF"/>
        <w:spacing w:beforeAutospacing="0" w:afterAutospacing="0"/>
        <w:ind w:firstLine="31680" w:firstLineChars="200"/>
        <w:jc w:val="both"/>
        <w:rPr>
          <w:rFonts w:ascii="方正仿宋_GBK" w:hAnsi="方正仿宋_GBK" w:eastAsia="方正仿宋_GBK" w:cs="Times New Roman"/>
          <w:w w:val="95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根据省竞赛组委会安排，个人竞赛设立特等奖和一、二等奖；团体赛组队选手发给证书，为其所在学校颁发证书；表彰省青少年科技教育优秀校长、优秀科技辅导员若干；表彰省青少年科技教育先进单位和先进个人若干。</w:t>
      </w:r>
    </w:p>
    <w:p>
      <w:pPr>
        <w:ind w:firstLine="31680" w:firstLineChars="200"/>
        <w:rPr>
          <w:rFonts w:ascii="方正黑体_GBK" w:hAnsi="方正黑体_GBK" w:eastAsia="方正黑体_GBK" w:cs="Times New Roman"/>
          <w:b/>
          <w:bCs/>
          <w:w w:val="9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w w:val="95"/>
          <w:sz w:val="32"/>
          <w:szCs w:val="32"/>
        </w:rPr>
        <w:t>五、活动要求</w:t>
      </w:r>
    </w:p>
    <w:p>
      <w:pPr>
        <w:pStyle w:val="4"/>
        <w:widowControl/>
        <w:shd w:val="clear" w:color="auto" w:fill="FFFFFF"/>
        <w:spacing w:beforeAutospacing="0" w:afterAutospacing="0"/>
        <w:ind w:firstLine="31680" w:firstLineChars="200"/>
        <w:jc w:val="both"/>
        <w:rPr>
          <w:rFonts w:ascii="方正仿宋_GBK" w:hAnsi="方正仿宋_GBK" w:eastAsia="方正仿宋_GBK" w:cs="Times New Roman"/>
          <w:w w:val="95"/>
          <w:kern w:val="2"/>
          <w:sz w:val="32"/>
          <w:szCs w:val="32"/>
        </w:rPr>
      </w:pP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、金钥匙科技竞赛活动是经省教育厅立项公布的、连续多年开展的、实践证明适合青少年学生参加的一项优秀科技竞赛项目，是考核、评选、表彰青少年科技教育工作、科学教育特色学校创建的重要指标。各学校要统一思想，深入发动，积极组织报名参赛；要高度重视，落实专人具体负责，认真做好竞赛组织工作。</w:t>
      </w:r>
    </w:p>
    <w:p>
      <w:pPr>
        <w:pStyle w:val="4"/>
        <w:widowControl/>
        <w:shd w:val="clear" w:color="auto" w:fill="FFFFFF"/>
        <w:spacing w:beforeAutospacing="0" w:afterAutospacing="0"/>
        <w:ind w:firstLine="31680" w:firstLineChars="200"/>
        <w:jc w:val="both"/>
        <w:rPr>
          <w:rFonts w:ascii="方正仿宋_GBK" w:hAnsi="方正仿宋_GBK" w:eastAsia="方正仿宋_GBK" w:cs="Times New Roman"/>
          <w:w w:val="95"/>
          <w:kern w:val="2"/>
          <w:sz w:val="32"/>
          <w:szCs w:val="32"/>
        </w:rPr>
      </w:pP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、重视参赛资料的征订使用。金钥匙科技竞赛的科技知识及试题，主要来源于省教育厅向全省中小学生推荐的优秀科普读物《科学大众》及金钥匙竞赛专辑。征订并组织学生阅读、交流使用好《科学大众》杂志及金钥匙竞赛专辑，对于在青少年中弘扬科学思想、培养创新思维，从而提高科学教育的质量和参加金钥匙竞赛水平意义十分重大。各学校应在广泛宣传发动、改善服务质量的基础上，积极推荐学生自愿征订《科学大众》杂志及金钥匙竞赛专辑资料，并组织正确使用，确保参加金钥匙科技竞赛活动取得应有的效果。</w:t>
      </w:r>
    </w:p>
    <w:p>
      <w:pPr>
        <w:pStyle w:val="4"/>
        <w:widowControl/>
        <w:shd w:val="clear" w:color="auto" w:fill="FFFFFF"/>
        <w:spacing w:beforeAutospacing="0" w:afterAutospacing="0"/>
        <w:ind w:firstLine="31680" w:firstLineChars="200"/>
        <w:jc w:val="both"/>
        <w:rPr>
          <w:rFonts w:ascii="方正仿宋_GBK" w:hAnsi="方正仿宋_GBK" w:eastAsia="方正仿宋_GBK" w:cs="Times New Roman"/>
          <w:w w:val="95"/>
          <w:kern w:val="2"/>
          <w:sz w:val="32"/>
          <w:szCs w:val="32"/>
        </w:rPr>
      </w:pP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、请各学校于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日前将报名汇总表（附件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）报市科协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1307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室，联系人：侯爱芳，电话：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89561387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  <w:lang w:val="en-US" w:eastAsia="zh-CN"/>
        </w:rPr>
        <w:t>,邮箱：jsdtkx1307@163.com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；资料费直接汇款、转账至江苏紫金农村商业银行（江苏省农村信用社联合社），卡号：</w:t>
      </w:r>
      <w:r>
        <w:rPr>
          <w:rFonts w:ascii="方正仿宋_GBK" w:hAnsi="方正仿宋_GBK" w:eastAsia="方正仿宋_GBK" w:cs="方正仿宋_GBK"/>
          <w:w w:val="95"/>
          <w:kern w:val="2"/>
          <w:sz w:val="32"/>
          <w:szCs w:val="32"/>
        </w:rPr>
        <w:t>6223240111004195696</w:t>
      </w: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，收款人：陈爱武。</w:t>
      </w:r>
    </w:p>
    <w:p>
      <w:pPr>
        <w:pStyle w:val="4"/>
        <w:widowControl/>
        <w:shd w:val="clear" w:color="auto" w:fill="FFFFFF"/>
        <w:spacing w:beforeAutospacing="0" w:afterAutospacing="0"/>
        <w:ind w:firstLine="31680" w:firstLineChars="200"/>
        <w:jc w:val="both"/>
        <w:rPr>
          <w:rFonts w:ascii="方正仿宋_GBK" w:hAnsi="方正仿宋_GBK" w:eastAsia="方正仿宋_GBK" w:cs="Times New Roman"/>
          <w:w w:val="95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5"/>
          <w:kern w:val="2"/>
          <w:sz w:val="32"/>
          <w:szCs w:val="32"/>
        </w:rPr>
        <w:t>以上通知，希认真贯彻执行。</w:t>
      </w:r>
    </w:p>
    <w:p>
      <w:pPr>
        <w:ind w:firstLine="31680" w:firstLineChars="200"/>
        <w:rPr>
          <w:rFonts w:ascii="方正仿宋_GBK" w:hAnsi="方正仿宋_GBK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ascii="方正仿宋_GBK" w:hAnsi="方正仿宋_GBK" w:eastAsia="方正仿宋_GBK" w:cs="方正仿宋_GBK"/>
          <w:sz w:val="32"/>
          <w:szCs w:val="32"/>
        </w:rPr>
        <w:t>2016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年度全省中小学生竞赛活动项目</w:t>
      </w:r>
    </w:p>
    <w:p>
      <w:pPr>
        <w:ind w:firstLine="31680" w:firstLineChars="200"/>
        <w:rPr>
          <w:rFonts w:ascii="方正仿宋_GBK" w:hAnsi="方正仿宋_GBK" w:eastAsia="方正仿宋_GBK" w:cs="Times New Roman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、第</w:t>
      </w:r>
      <w:r>
        <w:rPr>
          <w:rFonts w:ascii="方正仿宋_GBK" w:hAnsi="方正仿宋_GBK" w:eastAsia="方正仿宋_GBK" w:cs="方正仿宋_GBK"/>
          <w:sz w:val="32"/>
          <w:szCs w:val="32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届“金钥匙”科技竞赛报名汇总表</w:t>
      </w:r>
    </w:p>
    <w:p>
      <w:pPr>
        <w:ind w:firstLine="31680" w:firstLineChars="200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ind w:firstLine="31680" w:firstLineChars="200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ind w:firstLine="31680" w:firstLineChars="200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ind w:firstLine="31680" w:firstLineChars="200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ind w:firstLine="31680" w:firstLineChars="200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ind w:firstLine="31680" w:firstLineChars="200"/>
        <w:rPr>
          <w:rFonts w:ascii="方正仿宋_GBK" w:hAnsi="方正仿宋_GBK" w:eastAsia="方正仿宋_GBK" w:cs="Times New Roman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东台市教育局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东台市科学技术协会</w:t>
      </w:r>
    </w:p>
    <w:p>
      <w:pPr>
        <w:ind w:firstLine="31680" w:firstLineChars="200"/>
        <w:rPr>
          <w:rFonts w:ascii="方正仿宋_GBK" w:hAnsi="方正仿宋_GBK" w:eastAsia="方正仿宋_GBK" w:cs="Times New Roman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2016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ind w:firstLine="31680" w:firstLineChars="200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ind w:firstLine="31680" w:firstLineChars="200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ind w:firstLine="31680" w:firstLineChars="200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ind w:firstLine="31680" w:firstLineChars="200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rPr>
          <w:rFonts w:hint="eastAsia" w:ascii="方正仿宋_GBK" w:hAnsi="方正仿宋_GBK" w:eastAsia="方正仿宋_GBK" w:cs="Times New Roman"/>
          <w:sz w:val="32"/>
          <w:szCs w:val="32"/>
          <w:u w:val="thick"/>
          <w:lang w:val="en-US" w:eastAsia="zh-CN"/>
        </w:rPr>
      </w:pPr>
      <w:r>
        <w:rPr>
          <w:rFonts w:hint="eastAsia" w:ascii="方正仿宋_GBK" w:hAnsi="方正仿宋_GBK" w:eastAsia="方正仿宋_GBK" w:cs="Times New Roman"/>
          <w:sz w:val="32"/>
          <w:szCs w:val="32"/>
          <w:u w:val="thick"/>
          <w:lang w:val="en-US" w:eastAsia="zh-CN"/>
        </w:rPr>
        <w:t xml:space="preserve">                                                         </w:t>
      </w:r>
    </w:p>
    <w:p>
      <w:pPr>
        <w:rPr>
          <w:rFonts w:ascii="方正仿宋_GBK" w:hAnsi="方正仿宋_GBK" w:eastAsia="方正仿宋_GBK" w:cs="方正仿宋_GBK"/>
          <w:sz w:val="32"/>
          <w:szCs w:val="32"/>
          <w:u w:val="thick"/>
        </w:rPr>
      </w:pP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u w:val="thick"/>
        </w:rPr>
        <w:t>东台市教育局办公室</w:t>
      </w:r>
      <w:r>
        <w:rPr>
          <w:rFonts w:ascii="方正仿宋_GBK" w:hAnsi="方正仿宋_GBK" w:eastAsia="方正仿宋_GBK" w:cs="方正仿宋_GBK"/>
          <w:spacing w:val="-20"/>
          <w:sz w:val="32"/>
          <w:szCs w:val="32"/>
          <w:u w:val="thick"/>
        </w:rPr>
        <w:t xml:space="preserve">                      </w:t>
      </w:r>
      <w:r>
        <w:rPr>
          <w:rFonts w:ascii="方正仿宋_GBK" w:hAnsi="方正仿宋_GBK" w:eastAsia="方正仿宋_GBK" w:cs="方正仿宋_GBK"/>
          <w:sz w:val="32"/>
          <w:szCs w:val="32"/>
          <w:u w:val="thick"/>
        </w:rPr>
        <w:t xml:space="preserve">    2016</w:t>
      </w:r>
      <w:r>
        <w:rPr>
          <w:rFonts w:hint="eastAsia" w:ascii="方正仿宋_GBK" w:hAnsi="方正仿宋_GBK" w:eastAsia="方正仿宋_GBK" w:cs="方正仿宋_GBK"/>
          <w:sz w:val="32"/>
          <w:szCs w:val="32"/>
          <w:u w:val="thick"/>
        </w:rPr>
        <w:t>年</w:t>
      </w:r>
      <w:r>
        <w:rPr>
          <w:rFonts w:ascii="方正仿宋_GBK" w:hAnsi="方正仿宋_GBK" w:eastAsia="方正仿宋_GBK" w:cs="方正仿宋_GBK"/>
          <w:sz w:val="32"/>
          <w:szCs w:val="32"/>
          <w:u w:val="thick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u w:val="thick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u w:val="thick"/>
        </w:rPr>
        <w:t>日印发</w:t>
      </w:r>
      <w:r>
        <w:rPr>
          <w:rFonts w:ascii="方正仿宋_GBK" w:hAnsi="方正仿宋_GBK" w:eastAsia="方正仿宋_GBK" w:cs="方正仿宋_GBK"/>
          <w:sz w:val="32"/>
          <w:szCs w:val="32"/>
          <w:u w:val="thick"/>
        </w:rPr>
        <w:t xml:space="preserve">    </w:t>
      </w:r>
    </w:p>
    <w:p>
      <w:pPr>
        <w:rPr>
          <w:rFonts w:ascii="方正仿宋_GBK" w:hAnsi="方正仿宋_GBK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2016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年度全省中小学生竞赛活动项目</w:t>
      </w:r>
    </w:p>
    <w:p>
      <w:pPr>
        <w:ind w:firstLine="3168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、第二十八届中小学生“金钥匙”科技竞赛</w:t>
      </w:r>
    </w:p>
    <w:p>
      <w:pPr>
        <w:spacing w:line="560" w:lineRule="exact"/>
        <w:ind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主办单位：省科协、省文明办、省科技厅</w:t>
      </w:r>
    </w:p>
    <w:p>
      <w:pPr>
        <w:spacing w:line="560" w:lineRule="exact"/>
        <w:ind w:firstLine="31680" w:firstLineChars="200"/>
        <w:outlineLvl w:val="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、第十六届青少年电子技师认定活动</w:t>
      </w:r>
    </w:p>
    <w:p>
      <w:pPr>
        <w:spacing w:line="560" w:lineRule="exact"/>
        <w:ind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主办单位：省科协</w:t>
      </w:r>
    </w:p>
    <w:p>
      <w:pPr>
        <w:spacing w:line="560" w:lineRule="exact"/>
        <w:ind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、第二十三届青少年科技模型竞赛</w:t>
      </w:r>
    </w:p>
    <w:p>
      <w:pPr>
        <w:spacing w:line="560" w:lineRule="exact"/>
        <w:ind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主办单位：省科协</w:t>
      </w:r>
    </w:p>
    <w:p>
      <w:pPr>
        <w:spacing w:line="560" w:lineRule="exact"/>
        <w:ind w:firstLine="31680" w:firstLineChars="200"/>
        <w:outlineLvl w:val="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、第二十一届珠算式心算能力比赛</w:t>
      </w:r>
    </w:p>
    <w:p>
      <w:pPr>
        <w:spacing w:line="560" w:lineRule="exact"/>
        <w:ind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主办单位：省珠算协会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、省中小学教研室</w:t>
      </w:r>
    </w:p>
    <w:p>
      <w:pPr>
        <w:spacing w:line="560" w:lineRule="exact"/>
        <w:ind w:firstLine="31680" w:firstLineChars="200"/>
        <w:outlineLvl w:val="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年领航杯青少年网络信息安全知识竞赛</w:t>
      </w:r>
    </w:p>
    <w:p>
      <w:pPr>
        <w:spacing w:line="560" w:lineRule="exact"/>
        <w:ind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主办单位：省电教馆</w:t>
      </w:r>
    </w:p>
    <w:p>
      <w:pPr>
        <w:spacing w:line="560" w:lineRule="exact"/>
        <w:ind w:firstLine="31680" w:firstLineChars="200"/>
        <w:outlineLvl w:val="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、第十五届“中学生与社会”作文大赛</w:t>
      </w:r>
    </w:p>
    <w:p>
      <w:pPr>
        <w:spacing w:line="560" w:lineRule="exact"/>
        <w:ind w:firstLine="31680" w:firstLineChars="200"/>
        <w:rPr>
          <w:rFonts w:ascii="仿宋" w:hAnsi="仿宋" w:eastAsia="仿宋" w:cs="Times New Roman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主办单位：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省教育学会中学语文专业委员会、省中小学教研室</w:t>
      </w:r>
    </w:p>
    <w:p>
      <w:pPr>
        <w:spacing w:line="560" w:lineRule="exact"/>
        <w:ind w:firstLine="31680" w:firstLineChars="200"/>
        <w:outlineLvl w:val="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、第十六届中学生作文大赛</w:t>
      </w:r>
    </w:p>
    <w:p>
      <w:pPr>
        <w:spacing w:line="560" w:lineRule="exact"/>
        <w:ind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主办单位：江苏教育报刊总社</w:t>
      </w:r>
    </w:p>
    <w:p>
      <w:pPr>
        <w:spacing w:line="560" w:lineRule="exact"/>
        <w:ind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、第十五届领航杯中学生英语口语电视比赛</w:t>
      </w:r>
    </w:p>
    <w:p>
      <w:pPr>
        <w:spacing w:line="560" w:lineRule="exact"/>
        <w:ind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主办单位：省电教馆</w:t>
      </w:r>
    </w:p>
    <w:p>
      <w:pPr>
        <w:spacing w:line="560" w:lineRule="exact"/>
        <w:ind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、第十届中小学生硬笔（软笔）书法展示赛</w:t>
      </w:r>
    </w:p>
    <w:p>
      <w:pPr>
        <w:spacing w:line="560" w:lineRule="exact"/>
        <w:ind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主办单位：省教育学会书法专业委员会</w:t>
      </w:r>
    </w:p>
    <w:p>
      <w:pPr>
        <w:spacing w:line="560" w:lineRule="exact"/>
        <w:ind w:firstLine="31680" w:firstLineChars="200"/>
        <w:outlineLvl w:val="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pacing w:val="-40"/>
          <w:sz w:val="32"/>
          <w:szCs w:val="32"/>
        </w:rPr>
        <w:t>10</w:t>
      </w:r>
      <w:r>
        <w:rPr>
          <w:rFonts w:hint="eastAsia" w:ascii="仿宋" w:hAnsi="仿宋" w:eastAsia="仿宋" w:cs="仿宋"/>
          <w:spacing w:val="-40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第十届中小学生诗歌竞赛</w:t>
      </w:r>
    </w:p>
    <w:p>
      <w:pPr>
        <w:spacing w:line="560" w:lineRule="exact"/>
        <w:ind w:firstLine="31680" w:firstLineChars="200"/>
        <w:outlineLvl w:val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主办单位：省教育学会校园文学专业委员会</w:t>
      </w:r>
    </w:p>
    <w:p>
      <w:pPr>
        <w:rPr>
          <w:rFonts w:ascii="方正仿宋_GBK" w:hAnsi="方正仿宋_GBK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701" w:right="1417" w:bottom="1440" w:left="1417" w:header="851" w:footer="992" w:gutter="0"/>
          <w:cols w:space="0" w:num="1"/>
          <w:docGrid w:type="lines" w:linePitch="312" w:charSpace="0"/>
        </w:sectPr>
      </w:pPr>
    </w:p>
    <w:p>
      <w:pPr>
        <w:rPr>
          <w:rFonts w:ascii="方正仿宋_GBK" w:hAnsi="方正仿宋_GBK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jc w:val="center"/>
        <w:rPr>
          <w:rFonts w:ascii="方正小标宋_GBK" w:hAnsi="方正小标宋_GBK" w:eastAsia="方正小标宋_GBK" w:cs="Times New Roman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第</w:t>
      </w:r>
      <w:r>
        <w:rPr>
          <w:rFonts w:ascii="方正小标宋_GBK" w:hAnsi="方正小标宋_GBK" w:eastAsia="方正小标宋_GBK" w:cs="方正小标宋_GBK"/>
          <w:b/>
          <w:bCs/>
          <w:sz w:val="44"/>
          <w:szCs w:val="44"/>
        </w:rPr>
        <w:t>28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届金钥匙科技竞赛活动报名汇总表</w:t>
      </w:r>
    </w:p>
    <w:p>
      <w:pPr>
        <w:jc w:val="left"/>
        <w:rPr>
          <w:rFonts w:ascii="方正仿宋_GBK" w:hAnsi="方正仿宋_GBK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学校（盖章）：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             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2016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tbl>
      <w:tblPr>
        <w:tblStyle w:val="6"/>
        <w:tblW w:w="13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2310"/>
        <w:gridCol w:w="2310"/>
        <w:gridCol w:w="23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92" w:hRule="atLeast"/>
          <w:jc w:val="center"/>
        </w:trPr>
        <w:tc>
          <w:tcPr>
            <w:tcW w:w="2310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学校名称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小学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初中组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高中组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2" w:hRule="atLeast"/>
          <w:jc w:val="center"/>
        </w:trPr>
        <w:tc>
          <w:tcPr>
            <w:tcW w:w="2310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Times New Roman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高年级组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中年级组</w:t>
            </w:r>
          </w:p>
        </w:tc>
        <w:tc>
          <w:tcPr>
            <w:tcW w:w="2310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Times New Roman"/>
                <w:sz w:val="32"/>
                <w:szCs w:val="32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Times New Roman"/>
                <w:sz w:val="32"/>
                <w:szCs w:val="32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Times New Roman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Times New Roman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Times New Roman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Times New Roman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Times New Roman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Times New Roman"/>
                <w:sz w:val="32"/>
                <w:szCs w:val="32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分管领导：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邮箱：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邮箱：</w:t>
      </w:r>
    </w:p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5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0BD347F"/>
    <w:rsid w:val="000E4F59"/>
    <w:rsid w:val="001659FC"/>
    <w:rsid w:val="00217293"/>
    <w:rsid w:val="003F5D09"/>
    <w:rsid w:val="004949DB"/>
    <w:rsid w:val="00654E0F"/>
    <w:rsid w:val="00BC57D6"/>
    <w:rsid w:val="00D70CD9"/>
    <w:rsid w:val="00EC21FF"/>
    <w:rsid w:val="00EC482B"/>
    <w:rsid w:val="0A5B0ACA"/>
    <w:rsid w:val="0CDA2411"/>
    <w:rsid w:val="103B14EF"/>
    <w:rsid w:val="1146432B"/>
    <w:rsid w:val="1C0B0F35"/>
    <w:rsid w:val="2C0D212A"/>
    <w:rsid w:val="37FB2A43"/>
    <w:rsid w:val="47EA3EA1"/>
    <w:rsid w:val="4AA32368"/>
    <w:rsid w:val="4C5C19DC"/>
    <w:rsid w:val="4C84631D"/>
    <w:rsid w:val="4E8575FD"/>
    <w:rsid w:val="52C77AC6"/>
    <w:rsid w:val="606C2F07"/>
    <w:rsid w:val="60BD347F"/>
    <w:rsid w:val="723A756A"/>
    <w:rsid w:val="75E40EB2"/>
    <w:rsid w:val="7F427A6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5"/>
    <w:link w:val="2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DTSJYJ</Company>
  <Pages>6</Pages>
  <Words>342</Words>
  <Characters>1953</Characters>
  <Lines>0</Lines>
  <Paragraphs>0</Paragraphs>
  <TotalTime>0</TotalTime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2016-03-30T09:41:00Z</dcterms:created>
  <dc:creator>Administrator</dc:creator>
  <cp:lastModifiedBy>Administrator</cp:lastModifiedBy>
  <cp:lastPrinted>2016-04-01T08:40:00Z</cp:lastPrinted>
  <dcterms:modified xsi:type="dcterms:W3CDTF">2016-04-06T03:01:18Z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