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东台市十佳科技标兵、优秀科技工作者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2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413"/>
        <w:gridCol w:w="520"/>
        <w:gridCol w:w="1275"/>
        <w:gridCol w:w="131"/>
        <w:gridCol w:w="779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毕业时间院校及专业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所在团体职务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及其他社会兼职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66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拟受何项表扬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4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从事科技工作简历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2"/>
                <w:szCs w:val="21"/>
                <w:lang w:val="en-US" w:eastAsia="zh-CN"/>
              </w:rPr>
              <w:t>推荐单位党组织意见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val="en-US" w:eastAsia="zh-CN"/>
              </w:rPr>
              <w:t>主管部门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10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TQzMjI0MTUwZjYyYTg5M2Q0OWQ2MTI2ZjE2Y2YifQ=="/>
  </w:docVars>
  <w:rsids>
    <w:rsidRoot w:val="184B2E5B"/>
    <w:rsid w:val="184B2E5B"/>
    <w:rsid w:val="395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270</Characters>
  <Lines>0</Lines>
  <Paragraphs>0</Paragraphs>
  <TotalTime>2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2023-03-31T01:31:00Z</dcterms:created>
  <dc:creator>张小炫</dc:creator>
  <cp:lastModifiedBy>张小炫</cp:lastModifiedBy>
  <dcterms:modified xsi:type="dcterms:W3CDTF">2023-03-31T01:37:50Z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57A8E94BD5B24EEE9A3547745BC1E051</vt:lpwstr>
  </property>
</Properties>
</file>